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17949" w14:textId="77777777" w:rsidR="004C473E" w:rsidRDefault="00DD538D">
      <w:r>
        <w:rPr>
          <w:rFonts w:ascii="Calibri" w:eastAsia="Calibri" w:hAnsi="Calibri" w:cs="Calibri"/>
          <w:b/>
          <w:bCs/>
          <w:color w:val="1F3864"/>
          <w:sz w:val="40"/>
          <w:szCs w:val="40"/>
        </w:rPr>
        <w:t>GREG BRADLEY</w:t>
      </w:r>
    </w:p>
    <w:p w14:paraId="51D6A50F" w14:textId="77777777" w:rsidR="004C473E" w:rsidRDefault="00DD538D">
      <w:pPr>
        <w:spacing w:before="40" w:after="60"/>
      </w:pPr>
      <w:r>
        <w:rPr>
          <w:rFonts w:ascii="Calibri" w:eastAsia="Calibri" w:hAnsi="Calibri" w:cs="Calibri"/>
          <w:b/>
          <w:bCs/>
          <w:color w:val="111111"/>
          <w:sz w:val="24"/>
          <w:szCs w:val="24"/>
        </w:rPr>
        <w:t>Senior Producer &amp; Creative Project Leader</w:t>
      </w:r>
    </w:p>
    <w:p w14:paraId="32870B7D" w14:textId="77777777" w:rsidR="004C473E" w:rsidRDefault="00DD538D">
      <w:pPr>
        <w:spacing w:after="120"/>
      </w:pPr>
      <w:r>
        <w:rPr>
          <w:rFonts w:ascii="Calibri" w:eastAsia="Calibri" w:hAnsi="Calibri" w:cs="Calibri"/>
          <w:color w:val="444444"/>
          <w:sz w:val="19"/>
          <w:szCs w:val="19"/>
        </w:rPr>
        <w:t xml:space="preserve">New York, </w:t>
      </w:r>
      <w:proofErr w:type="gramStart"/>
      <w:r>
        <w:rPr>
          <w:rFonts w:ascii="Calibri" w:eastAsia="Calibri" w:hAnsi="Calibri" w:cs="Calibri"/>
          <w:color w:val="444444"/>
          <w:sz w:val="19"/>
          <w:szCs w:val="19"/>
        </w:rPr>
        <w:t>NY  |</w:t>
      </w:r>
      <w:proofErr w:type="gramEnd"/>
      <w:r>
        <w:rPr>
          <w:rFonts w:ascii="Calibri" w:eastAsia="Calibri" w:hAnsi="Calibri" w:cs="Calibri"/>
          <w:color w:val="444444"/>
          <w:sz w:val="19"/>
          <w:szCs w:val="19"/>
        </w:rPr>
        <w:t xml:space="preserve">  347-596-0171  |  higreg@me.com  |  greg-bradley.com</w:t>
      </w:r>
    </w:p>
    <w:p w14:paraId="01D0887D" w14:textId="77777777" w:rsidR="004C473E" w:rsidRDefault="004C473E">
      <w:pPr>
        <w:pBdr>
          <w:bottom w:val="single" w:sz="6" w:space="1" w:color="1F3864"/>
        </w:pBdr>
        <w:spacing w:after="160"/>
      </w:pPr>
    </w:p>
    <w:p w14:paraId="3810E13A" w14:textId="77777777" w:rsidR="004C473E" w:rsidRDefault="00DD538D">
      <w:pPr>
        <w:pBdr>
          <w:bottom w:val="single" w:sz="4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SUMMARY</w:t>
      </w:r>
    </w:p>
    <w:p w14:paraId="7A9D424A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End-to-End Creative Production — 10+ years producing and project-leading integrated marketing, digital, and brand campaigns from concept through final delivery, including campaign production for DIRECTV's $3.4B+ digital sales channel, which grew 32% YoY du</w:t>
      </w:r>
      <w:r>
        <w:rPr>
          <w:rFonts w:ascii="Calibri" w:eastAsia="Calibri" w:hAnsi="Calibri" w:cs="Calibri"/>
          <w:color w:val="444444"/>
          <w:sz w:val="21"/>
          <w:szCs w:val="21"/>
        </w:rPr>
        <w:t>ring this period.</w:t>
      </w:r>
    </w:p>
    <w:p w14:paraId="7E050804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Full-Lifecycle Ownership — Own creative development, budget, vendor and team coordination, and quality control on 100+ campaigns spanning web, video, social, and live events, consistently hitting 95–100% on-time delivery.</w:t>
      </w:r>
    </w:p>
    <w:p w14:paraId="22117A77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Process &amp; Effici</w:t>
      </w:r>
      <w:r>
        <w:rPr>
          <w:rFonts w:ascii="Calibri" w:eastAsia="Calibri" w:hAnsi="Calibri" w:cs="Calibri"/>
          <w:color w:val="444444"/>
          <w:sz w:val="21"/>
          <w:szCs w:val="21"/>
        </w:rPr>
        <w:t>ency — Modernized production workflows (JIRA → Workfront), cutting turnaround from 4 weeks to 10 days while managing $150M+ in production budgets and maintaining full regulatory compliance.</w:t>
      </w:r>
    </w:p>
    <w:p w14:paraId="1393E832" w14:textId="77777777" w:rsidR="004C473E" w:rsidRDefault="00DD538D">
      <w:pPr>
        <w:pBdr>
          <w:bottom w:val="single" w:sz="4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EXPERIENCE</w:t>
      </w:r>
    </w:p>
    <w:p w14:paraId="2C3F8C26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Project Manager, Creative &amp; Brand Production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 xml:space="preserve">— </w:t>
      </w:r>
      <w:proofErr w:type="gramStart"/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Prudenti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al</w:t>
      </w:r>
      <w:r>
        <w:rPr>
          <w:rFonts w:ascii="Calibri" w:eastAsia="Calibri" w:hAnsi="Calibri" w:cs="Calibri"/>
          <w:i/>
          <w:iCs/>
          <w:color w:val="444444"/>
          <w:sz w:val="17"/>
          <w:szCs w:val="17"/>
        </w:rPr>
        <w:t xml:space="preserve">  (</w:t>
      </w:r>
      <w:proofErr w:type="gramEnd"/>
      <w:r>
        <w:rPr>
          <w:rFonts w:ascii="Calibri" w:eastAsia="Calibri" w:hAnsi="Calibri" w:cs="Calibri"/>
          <w:i/>
          <w:iCs/>
          <w:color w:val="444444"/>
          <w:sz w:val="17"/>
          <w:szCs w:val="17"/>
        </w:rPr>
        <w:t>Contract, via Robert Half)</w:t>
      </w:r>
      <w:r>
        <w:rPr>
          <w:rFonts w:ascii="Calibri" w:eastAsia="Calibri" w:hAnsi="Calibri" w:cs="Calibri"/>
          <w:color w:val="444444"/>
        </w:rPr>
        <w:tab/>
        <w:t>Mar 2025 – Present</w:t>
      </w:r>
    </w:p>
    <w:p w14:paraId="1CF05A4F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Produce 10–12 concurrent multi-channel campaigns — web, social, print, and live events — from creative brief to final launch, hitting on-time delivery on both rapid 24–</w:t>
      </w:r>
      <w:proofErr w:type="gramStart"/>
      <w:r>
        <w:rPr>
          <w:rFonts w:ascii="Calibri" w:eastAsia="Calibri" w:hAnsi="Calibri" w:cs="Calibri"/>
          <w:color w:val="444444"/>
          <w:sz w:val="21"/>
          <w:szCs w:val="21"/>
        </w:rPr>
        <w:t>48 hour</w:t>
      </w:r>
      <w:proofErr w:type="gramEnd"/>
      <w:r>
        <w:rPr>
          <w:rFonts w:ascii="Calibri" w:eastAsia="Calibri" w:hAnsi="Calibri" w:cs="Calibri"/>
          <w:color w:val="444444"/>
          <w:sz w:val="21"/>
          <w:szCs w:val="21"/>
        </w:rPr>
        <w:t xml:space="preserve"> turnarounds and multi-month i</w:t>
      </w:r>
      <w:r>
        <w:rPr>
          <w:rFonts w:ascii="Calibri" w:eastAsia="Calibri" w:hAnsi="Calibri" w:cs="Calibri"/>
          <w:color w:val="444444"/>
          <w:sz w:val="21"/>
          <w:szCs w:val="21"/>
        </w:rPr>
        <w:t>nitiatives.</w:t>
      </w:r>
    </w:p>
    <w:p w14:paraId="4BC54DA2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Executive-produced Prudential's 150th Anniversary “Rock the Block,” a flagship live event for 3,000+ employees — owned multi-venue logistics, vendor coordination, and on-site execution for a high-visibility company milestone.</w:t>
      </w:r>
    </w:p>
    <w:p w14:paraId="6B5B4942" w14:textId="77777777" w:rsidR="00DD538D" w:rsidRPr="00DD538D" w:rsidRDefault="00DD538D" w:rsidP="00DD538D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  <w:color w:val="444444"/>
          <w:sz w:val="21"/>
          <w:szCs w:val="21"/>
        </w:rPr>
      </w:pPr>
      <w:r w:rsidRPr="00DD538D">
        <w:rPr>
          <w:rFonts w:ascii="Calibri" w:eastAsia="Calibri" w:hAnsi="Calibri" w:cs="Calibri"/>
          <w:color w:val="444444"/>
          <w:sz w:val="21"/>
          <w:szCs w:val="21"/>
        </w:rPr>
        <w:t>Used Workfront to manage daily project execution and resourcing, streamlining communication and handoffs between the web and brand teams to reduce delivery friction.</w:t>
      </w:r>
      <w:bookmarkStart w:id="0" w:name="_GoBack"/>
      <w:bookmarkEnd w:id="0"/>
    </w:p>
    <w:p w14:paraId="15C765BC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R</w:t>
      </w:r>
      <w:r>
        <w:rPr>
          <w:rFonts w:ascii="Calibri" w:eastAsia="Calibri" w:hAnsi="Calibri" w:cs="Calibri"/>
          <w:color w:val="444444"/>
          <w:sz w:val="21"/>
          <w:szCs w:val="21"/>
        </w:rPr>
        <w:t>elaunched a stalled enterprise co-branding guide, restoring creative team capacity and standard</w:t>
      </w:r>
      <w:r>
        <w:rPr>
          <w:rFonts w:ascii="Calibri" w:eastAsia="Calibri" w:hAnsi="Calibri" w:cs="Calibri"/>
          <w:color w:val="444444"/>
          <w:sz w:val="21"/>
          <w:szCs w:val="21"/>
        </w:rPr>
        <w:t>izing brand execution company-wide.</w:t>
      </w:r>
    </w:p>
    <w:p w14:paraId="1D968FE0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Digital Marketing &amp; Production Consultant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— Independent</w:t>
      </w:r>
      <w:r>
        <w:rPr>
          <w:rFonts w:ascii="Calibri" w:eastAsia="Calibri" w:hAnsi="Calibri" w:cs="Calibri"/>
          <w:color w:val="444444"/>
        </w:rPr>
        <w:tab/>
        <w:t>Feb 2024 – Present</w:t>
      </w:r>
    </w:p>
    <w:p w14:paraId="341A4F28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Advise small-business clients in visual arts and services on website strategy, content, and conversion optimization — delivered a 25% increase in organic traffic and 30% longer average session duration via SEO/UX audits.</w:t>
      </w:r>
    </w:p>
    <w:p w14:paraId="705B6FA5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Senior Lead Digital Producer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— DIRE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CTV</w:t>
      </w:r>
      <w:r>
        <w:rPr>
          <w:rFonts w:ascii="Calibri" w:eastAsia="Calibri" w:hAnsi="Calibri" w:cs="Calibri"/>
          <w:color w:val="444444"/>
        </w:rPr>
        <w:tab/>
        <w:t>Jan 2017 – Jan 2024</w:t>
      </w:r>
    </w:p>
    <w:p w14:paraId="7ED6FD08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Produced and project-led promotional and merchandising campaigns from concept to launch for DIRECTV's digital sales channel — a $3.4B+ business that grew 32% YoY during this period.</w:t>
      </w:r>
    </w:p>
    <w:p w14:paraId="18B611EC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 xml:space="preserve">Cut production turnaround from 4 weeks to 10 days </w:t>
      </w:r>
      <w:r>
        <w:rPr>
          <w:rFonts w:ascii="Calibri" w:eastAsia="Calibri" w:hAnsi="Calibri" w:cs="Calibri"/>
          <w:color w:val="444444"/>
          <w:sz w:val="21"/>
          <w:szCs w:val="21"/>
        </w:rPr>
        <w:t>by re-engineering workflows across JIRA, Workfront, and Asana.</w:t>
      </w:r>
    </w:p>
    <w:p w14:paraId="1BDA4182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Directed A/B testing and UX enhancements that lifted user engagement 25%.</w:t>
      </w:r>
    </w:p>
    <w:p w14:paraId="1F0FE99A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Led an enterprise-wide JIRA-to-Workfront migration, training 20+ team members to 100% adoption.</w:t>
      </w:r>
    </w:p>
    <w:p w14:paraId="40817676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 xml:space="preserve">Owned status reporting </w:t>
      </w:r>
      <w:r>
        <w:rPr>
          <w:rFonts w:ascii="Calibri" w:eastAsia="Calibri" w:hAnsi="Calibri" w:cs="Calibri"/>
          <w:color w:val="444444"/>
          <w:sz w:val="21"/>
          <w:szCs w:val="21"/>
        </w:rPr>
        <w:t>and stakeholder communication for high-visibility digital initiatives, keeping leadership aligned end-to-end.</w:t>
      </w:r>
    </w:p>
    <w:p w14:paraId="41AA6B94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Senior Integrated Producer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— FCB Health</w:t>
      </w:r>
      <w:r>
        <w:rPr>
          <w:rFonts w:ascii="Calibri" w:eastAsia="Calibri" w:hAnsi="Calibri" w:cs="Calibri"/>
          <w:color w:val="444444"/>
        </w:rPr>
        <w:tab/>
        <w:t>Aug 2012 – Jan 2017</w:t>
      </w:r>
    </w:p>
    <w:p w14:paraId="41EDD705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Executive-produced multi-channel brand launches for blockbuster pharmaceutical brands, including Bristol Myers Squibb and Boehringer Ingelheim, hitting 100% on-time delivery and exceeding brand-awareness KPIs.</w:t>
      </w:r>
    </w:p>
    <w:p w14:paraId="5C5EB4E1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Managed $150M+ in integrated ad campaign budge</w:t>
      </w:r>
      <w:r>
        <w:rPr>
          <w:rFonts w:ascii="Calibri" w:eastAsia="Calibri" w:hAnsi="Calibri" w:cs="Calibri"/>
          <w:color w:val="444444"/>
          <w:sz w:val="21"/>
          <w:szCs w:val="21"/>
        </w:rPr>
        <w:t>ts, mitigating scope and budget risk across concurrent launches.</w:t>
      </w:r>
    </w:p>
    <w:p w14:paraId="384E0251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Ensured 100% FDA compliance, partnering with regulatory teams to accelerate approvals without compromising creative quality.</w:t>
      </w:r>
    </w:p>
    <w:p w14:paraId="23BBAA74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 xml:space="preserve">Led cross-functional creative teams of designers, developers, and </w:t>
      </w:r>
      <w:r>
        <w:rPr>
          <w:rFonts w:ascii="Calibri" w:eastAsia="Calibri" w:hAnsi="Calibri" w:cs="Calibri"/>
          <w:color w:val="444444"/>
          <w:sz w:val="21"/>
          <w:szCs w:val="21"/>
        </w:rPr>
        <w:t>copywriters, cutting production timelines by 3 days per project.</w:t>
      </w:r>
    </w:p>
    <w:p w14:paraId="7186F37D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Drove a 20–30% increase in audience engagement across integrated campaigns.</w:t>
      </w:r>
    </w:p>
    <w:p w14:paraId="6137E9F6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Senior Project Manager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— GHG / Grey Group</w:t>
      </w:r>
      <w:r>
        <w:rPr>
          <w:rFonts w:ascii="Calibri" w:eastAsia="Calibri" w:hAnsi="Calibri" w:cs="Calibri"/>
          <w:color w:val="444444"/>
        </w:rPr>
        <w:tab/>
        <w:t>Jul 2011 – Aug 2012</w:t>
      </w:r>
    </w:p>
    <w:p w14:paraId="39175D68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lastRenderedPageBreak/>
        <w:t xml:space="preserve">Launched user-centric web platforms and CRM programs </w:t>
      </w:r>
      <w:r>
        <w:rPr>
          <w:rFonts w:ascii="Calibri" w:eastAsia="Calibri" w:hAnsi="Calibri" w:cs="Calibri"/>
          <w:color w:val="444444"/>
          <w:sz w:val="21"/>
          <w:szCs w:val="21"/>
        </w:rPr>
        <w:t>generating 200+ qualified healthcare-provider leads per month.</w:t>
      </w:r>
    </w:p>
    <w:p w14:paraId="50672CDB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Managed 10+ concurrent projects — SOWs, technical specs, and delivery — at a 97% on-time completion rate.</w:t>
      </w:r>
    </w:p>
    <w:p w14:paraId="2130B1BD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Led weekly stakeholder meetings driving alignment and budget adherence enterprise-wide.</w:t>
      </w:r>
    </w:p>
    <w:p w14:paraId="641F73E1" w14:textId="77777777" w:rsidR="004C473E" w:rsidRDefault="00DD538D">
      <w:pPr>
        <w:tabs>
          <w:tab w:val="right" w:pos="10840"/>
        </w:tabs>
        <w:spacing w:before="18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 xml:space="preserve">Senior Project Manager (Freelance) </w:t>
      </w:r>
      <w:r>
        <w:rPr>
          <w:rFonts w:ascii="Calibri" w:eastAsia="Calibri" w:hAnsi="Calibri" w:cs="Calibri"/>
          <w:i/>
          <w:iCs/>
          <w:color w:val="111111"/>
          <w:sz w:val="22"/>
          <w:szCs w:val="22"/>
        </w:rPr>
        <w:t>— MRM Worldwide</w:t>
      </w:r>
      <w:r>
        <w:rPr>
          <w:rFonts w:ascii="Calibri" w:eastAsia="Calibri" w:hAnsi="Calibri" w:cs="Calibri"/>
          <w:color w:val="444444"/>
        </w:rPr>
        <w:tab/>
        <w:t>Mar 2010 – Sept 2010</w:t>
      </w:r>
    </w:p>
    <w:p w14:paraId="25AD5EE0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Streamlined digital production workflows, cutting time-to-market by 15%.</w:t>
      </w:r>
    </w:p>
    <w:p w14:paraId="071D6C94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Built and managed annual account budgets, reducing unnecessary spend by 18%.</w:t>
      </w:r>
    </w:p>
    <w:p w14:paraId="0EDB1BE5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Managed compliance reviews for Br</w:t>
      </w:r>
      <w:r>
        <w:rPr>
          <w:rFonts w:ascii="Calibri" w:eastAsia="Calibri" w:hAnsi="Calibri" w:cs="Calibri"/>
          <w:color w:val="444444"/>
          <w:sz w:val="21"/>
          <w:szCs w:val="21"/>
        </w:rPr>
        <w:t>istol-Myers Squibb, cutting revision cycles by 20%.</w:t>
      </w:r>
    </w:p>
    <w:p w14:paraId="06C9E787" w14:textId="77777777" w:rsidR="004C473E" w:rsidRDefault="00DD538D">
      <w:pPr>
        <w:pBdr>
          <w:bottom w:val="single" w:sz="4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ADDITIONAL EXPERIENCE</w:t>
      </w:r>
    </w:p>
    <w:p w14:paraId="0AC3D686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Producer roles at Disney/ABC and Condé Nast</w:t>
      </w:r>
    </w:p>
    <w:p w14:paraId="16099A2A" w14:textId="77777777" w:rsidR="004C473E" w:rsidRDefault="00DD538D">
      <w:pPr>
        <w:pBdr>
          <w:bottom w:val="single" w:sz="4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EDUCATION &amp; CERTIFICATIONS</w:t>
      </w:r>
    </w:p>
    <w:p w14:paraId="096BFBAD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B.A., Communication — University of Tampa, Tampa, FL</w:t>
      </w:r>
    </w:p>
    <w:p w14:paraId="0EA2DB17" w14:textId="77777777" w:rsidR="004C473E" w:rsidRDefault="00DD538D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444444"/>
          <w:sz w:val="21"/>
          <w:szCs w:val="21"/>
        </w:rPr>
        <w:t>Certified, Google Prompting Essentials (Generative AI) — D</w:t>
      </w:r>
      <w:r>
        <w:rPr>
          <w:rFonts w:ascii="Calibri" w:eastAsia="Calibri" w:hAnsi="Calibri" w:cs="Calibri"/>
          <w:color w:val="444444"/>
          <w:sz w:val="21"/>
          <w:szCs w:val="21"/>
        </w:rPr>
        <w:t>ec 2024</w:t>
      </w:r>
    </w:p>
    <w:p w14:paraId="18BBC086" w14:textId="77777777" w:rsidR="004C473E" w:rsidRDefault="00DD538D">
      <w:pPr>
        <w:pBdr>
          <w:bottom w:val="single" w:sz="4" w:space="2" w:color="1F3864"/>
        </w:pBdr>
        <w:spacing w:before="260" w:after="10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CORE SKILLS</w:t>
      </w:r>
    </w:p>
    <w:p w14:paraId="75D58CDF" w14:textId="77777777" w:rsidR="004C473E" w:rsidRDefault="00DD538D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Creative Production Leadership:  </w:t>
      </w:r>
      <w:r>
        <w:rPr>
          <w:rFonts w:ascii="Calibri" w:eastAsia="Calibri" w:hAnsi="Calibri" w:cs="Calibri"/>
          <w:color w:val="444444"/>
        </w:rPr>
        <w:t>End-to-End Production, Creative Development, Live Event Production, Vendor &amp; Talent Management, Budget Ownership ($150M+), Cross-Functional Team Leadership</w:t>
      </w:r>
    </w:p>
    <w:p w14:paraId="1C8A500F" w14:textId="77777777" w:rsidR="004C473E" w:rsidRDefault="00DD538D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Process &amp; Methodology:  </w:t>
      </w:r>
      <w:r>
        <w:rPr>
          <w:rFonts w:ascii="Calibri" w:eastAsia="Calibri" w:hAnsi="Calibri" w:cs="Calibri"/>
          <w:color w:val="444444"/>
        </w:rPr>
        <w:t>Agile / Scrum, SOW Development, Workflow Design, Regulatory &amp; FDA Compliance, Risk Mitigation, Scheduling &amp; Budgeting</w:t>
      </w:r>
    </w:p>
    <w:p w14:paraId="012E0B79" w14:textId="77777777" w:rsidR="004C473E" w:rsidRDefault="00DD538D">
      <w:pPr>
        <w:spacing w:after="60"/>
      </w:pPr>
      <w:r>
        <w:rPr>
          <w:rFonts w:ascii="Calibri" w:eastAsia="Calibri" w:hAnsi="Calibri" w:cs="Calibri"/>
          <w:b/>
          <w:bCs/>
          <w:color w:val="111111"/>
        </w:rPr>
        <w:t xml:space="preserve">Tools &amp; Platforms:  </w:t>
      </w:r>
      <w:r>
        <w:rPr>
          <w:rFonts w:ascii="Calibri" w:eastAsia="Calibri" w:hAnsi="Calibri" w:cs="Calibri"/>
          <w:color w:val="444444"/>
        </w:rPr>
        <w:t>Workfront, JIRA, Asana, Microsoft Project, Adobe Creative Suite, Adobe AEM / DAM, HTML/CSS/XML, Generative AI (</w:t>
      </w:r>
      <w:proofErr w:type="spellStart"/>
      <w:r>
        <w:rPr>
          <w:rFonts w:ascii="Calibri" w:eastAsia="Calibri" w:hAnsi="Calibri" w:cs="Calibri"/>
          <w:color w:val="444444"/>
        </w:rPr>
        <w:t>ChatGPT</w:t>
      </w:r>
      <w:proofErr w:type="spellEnd"/>
      <w:r>
        <w:rPr>
          <w:rFonts w:ascii="Calibri" w:eastAsia="Calibri" w:hAnsi="Calibri" w:cs="Calibri"/>
          <w:color w:val="444444"/>
        </w:rPr>
        <w:t xml:space="preserve">, Gemini, </w:t>
      </w:r>
      <w:proofErr w:type="spellStart"/>
      <w:r>
        <w:rPr>
          <w:rFonts w:ascii="Calibri" w:eastAsia="Calibri" w:hAnsi="Calibri" w:cs="Calibri"/>
          <w:color w:val="444444"/>
        </w:rPr>
        <w:t>Midjourney</w:t>
      </w:r>
      <w:proofErr w:type="spellEnd"/>
      <w:r>
        <w:rPr>
          <w:rFonts w:ascii="Calibri" w:eastAsia="Calibri" w:hAnsi="Calibri" w:cs="Calibri"/>
          <w:color w:val="444444"/>
        </w:rPr>
        <w:t>)</w:t>
      </w:r>
    </w:p>
    <w:sectPr w:rsidR="004C473E">
      <w:pgSz w:w="12240" w:h="15840"/>
      <w:pgMar w:top="620" w:right="700" w:bottom="62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C5681"/>
    <w:multiLevelType w:val="hybridMultilevel"/>
    <w:tmpl w:val="9CEED1FE"/>
    <w:lvl w:ilvl="0" w:tplc="7332E542">
      <w:start w:val="1"/>
      <w:numFmt w:val="bullet"/>
      <w:lvlText w:val="●"/>
      <w:lvlJc w:val="left"/>
      <w:pPr>
        <w:ind w:left="720" w:hanging="360"/>
      </w:pPr>
    </w:lvl>
    <w:lvl w:ilvl="1" w:tplc="D6E6F2FA">
      <w:start w:val="1"/>
      <w:numFmt w:val="bullet"/>
      <w:lvlText w:val="○"/>
      <w:lvlJc w:val="left"/>
      <w:pPr>
        <w:ind w:left="1440" w:hanging="360"/>
      </w:pPr>
    </w:lvl>
    <w:lvl w:ilvl="2" w:tplc="04B03E20">
      <w:start w:val="1"/>
      <w:numFmt w:val="bullet"/>
      <w:lvlText w:val="■"/>
      <w:lvlJc w:val="left"/>
      <w:pPr>
        <w:ind w:left="2160" w:hanging="360"/>
      </w:pPr>
    </w:lvl>
    <w:lvl w:ilvl="3" w:tplc="E4542C28">
      <w:start w:val="1"/>
      <w:numFmt w:val="bullet"/>
      <w:lvlText w:val="●"/>
      <w:lvlJc w:val="left"/>
      <w:pPr>
        <w:ind w:left="2880" w:hanging="360"/>
      </w:pPr>
    </w:lvl>
    <w:lvl w:ilvl="4" w:tplc="54663764">
      <w:start w:val="1"/>
      <w:numFmt w:val="bullet"/>
      <w:lvlText w:val="○"/>
      <w:lvlJc w:val="left"/>
      <w:pPr>
        <w:ind w:left="3600" w:hanging="360"/>
      </w:pPr>
    </w:lvl>
    <w:lvl w:ilvl="5" w:tplc="6D328A88">
      <w:start w:val="1"/>
      <w:numFmt w:val="bullet"/>
      <w:lvlText w:val="■"/>
      <w:lvlJc w:val="left"/>
      <w:pPr>
        <w:ind w:left="4320" w:hanging="360"/>
      </w:pPr>
    </w:lvl>
    <w:lvl w:ilvl="6" w:tplc="25BE36F8">
      <w:start w:val="1"/>
      <w:numFmt w:val="bullet"/>
      <w:lvlText w:val="●"/>
      <w:lvlJc w:val="left"/>
      <w:pPr>
        <w:ind w:left="5040" w:hanging="360"/>
      </w:pPr>
    </w:lvl>
    <w:lvl w:ilvl="7" w:tplc="30D00E2E">
      <w:start w:val="1"/>
      <w:numFmt w:val="bullet"/>
      <w:lvlText w:val="●"/>
      <w:lvlJc w:val="left"/>
      <w:pPr>
        <w:ind w:left="5760" w:hanging="360"/>
      </w:pPr>
    </w:lvl>
    <w:lvl w:ilvl="8" w:tplc="6C7C34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3E"/>
    <w:rsid w:val="004C473E"/>
    <w:rsid w:val="00D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BF97F"/>
  <w15:docId w15:val="{702BD53D-2D6F-F04C-A02E-61A2984A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2026-08-30T13:18:00Z</dcterms:created>
  <dcterms:modified xsi:type="dcterms:W3CDTF">2026-08-30T13:34:00Z</dcterms:modified>
</cp:coreProperties>
</file>